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31" w:rsidRDefault="00464E31" w:rsidP="00464E31">
      <w:pPr>
        <w:widowControl w:val="0"/>
        <w:autoSpaceDE w:val="0"/>
        <w:autoSpaceDN w:val="0"/>
        <w:adjustRightInd w:val="0"/>
        <w:ind w:firstLine="1303"/>
        <w:rPr>
          <w:kern w:val="28"/>
        </w:rPr>
      </w:pPr>
      <w:r>
        <w:rPr>
          <w:rFonts w:ascii="Arial" w:hAnsi="Arial" w:cs="Arial"/>
          <w:b/>
          <w:bCs/>
          <w:kern w:val="28"/>
        </w:rPr>
        <w:t xml:space="preserve">              </w:t>
      </w:r>
      <w:r>
        <w:rPr>
          <w:kern w:val="28"/>
        </w:rPr>
        <w:t xml:space="preserve">                </w:t>
      </w:r>
      <w:r>
        <w:rPr>
          <w:rFonts w:ascii="Arial" w:hAnsi="Arial" w:cs="Arial"/>
          <w:b/>
          <w:bCs/>
          <w:kern w:val="28"/>
        </w:rPr>
        <w:t xml:space="preserve"> </w:t>
      </w:r>
      <w:r>
        <w:rPr>
          <w:rFonts w:ascii="Arial" w:hAnsi="Arial" w:cs="Arial"/>
          <w:b/>
          <w:bCs/>
          <w:kern w:val="28"/>
        </w:rPr>
        <w:tab/>
      </w:r>
      <w:r>
        <w:rPr>
          <w:kern w:val="28"/>
        </w:rPr>
        <w:t xml:space="preserve">                  </w:t>
      </w:r>
    </w:p>
    <w:p w:rsidR="00464E31" w:rsidRPr="00A252C1" w:rsidRDefault="00464E31" w:rsidP="00464E31">
      <w:pPr>
        <w:widowControl w:val="0"/>
        <w:autoSpaceDE w:val="0"/>
        <w:autoSpaceDN w:val="0"/>
        <w:adjustRightInd w:val="0"/>
        <w:outlineLvl w:val="0"/>
      </w:pPr>
      <w:r>
        <w:rPr>
          <w:rFonts w:ascii="Arial" w:hAnsi="Arial" w:cs="Arial"/>
          <w:b/>
          <w:bCs/>
          <w:kern w:val="28"/>
        </w:rPr>
        <w:t xml:space="preserve">                                                                           </w:t>
      </w:r>
      <w:r>
        <w:t xml:space="preserve">   </w:t>
      </w:r>
      <w:r>
        <w:rPr>
          <w:noProof/>
        </w:rPr>
        <w:drawing>
          <wp:inline distT="0" distB="0" distL="0" distR="0" wp14:anchorId="5FCC39FE" wp14:editId="38D99BD1">
            <wp:extent cx="676275" cy="609600"/>
            <wp:effectExtent l="0" t="0" r="9525" b="0"/>
            <wp:docPr id="2" name="Bildobjekt 2" descr="Miljöparti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jöpartiet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609600"/>
                    </a:xfrm>
                    <a:prstGeom prst="rect">
                      <a:avLst/>
                    </a:prstGeom>
                    <a:noFill/>
                    <a:ln>
                      <a:noFill/>
                    </a:ln>
                  </pic:spPr>
                </pic:pic>
              </a:graphicData>
            </a:graphic>
          </wp:inline>
        </w:drawing>
      </w:r>
      <w:r>
        <w:t xml:space="preserve">        </w:t>
      </w:r>
      <w:r>
        <w:rPr>
          <w:noProof/>
        </w:rPr>
        <w:drawing>
          <wp:inline distT="0" distB="0" distL="0" distR="0" wp14:anchorId="0F3B72E7" wp14:editId="76B3B073">
            <wp:extent cx="771525" cy="685800"/>
            <wp:effectExtent l="0" t="0" r="0" b="0"/>
            <wp:docPr id="1" name="Bildobjekt 1" descr="logoknapp vänsterpart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napp vänsterparti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r>
        <w:t xml:space="preserve">       </w:t>
      </w:r>
    </w:p>
    <w:p w:rsidR="00464E31" w:rsidRDefault="00464E31" w:rsidP="00464E31">
      <w:pPr>
        <w:widowControl w:val="0"/>
        <w:autoSpaceDE w:val="0"/>
        <w:autoSpaceDN w:val="0"/>
        <w:adjustRightInd w:val="0"/>
        <w:outlineLvl w:val="0"/>
        <w:rPr>
          <w:rFonts w:ascii="Arial" w:hAnsi="Arial" w:cs="Arial"/>
          <w:b/>
          <w:bCs/>
          <w:kern w:val="28"/>
        </w:rPr>
      </w:pPr>
    </w:p>
    <w:p w:rsidR="00464E31" w:rsidRDefault="00464E31" w:rsidP="00464E31">
      <w:pPr>
        <w:widowControl w:val="0"/>
        <w:autoSpaceDE w:val="0"/>
        <w:autoSpaceDN w:val="0"/>
        <w:adjustRightInd w:val="0"/>
        <w:outlineLvl w:val="0"/>
        <w:rPr>
          <w:rFonts w:ascii="Arial" w:hAnsi="Arial" w:cs="Arial"/>
          <w:b/>
          <w:bCs/>
          <w:kern w:val="28"/>
        </w:rPr>
      </w:pPr>
      <w:r>
        <w:rPr>
          <w:rFonts w:ascii="Arial" w:hAnsi="Arial" w:cs="Arial"/>
          <w:b/>
          <w:bCs/>
          <w:kern w:val="28"/>
        </w:rPr>
        <w:t>Huddinge kommun</w:t>
      </w:r>
    </w:p>
    <w:p w:rsidR="00464E31" w:rsidRDefault="00464E31" w:rsidP="00464E31">
      <w:pPr>
        <w:widowControl w:val="0"/>
        <w:autoSpaceDE w:val="0"/>
        <w:autoSpaceDN w:val="0"/>
        <w:adjustRightInd w:val="0"/>
        <w:outlineLvl w:val="0"/>
        <w:rPr>
          <w:rFonts w:ascii="Arial" w:hAnsi="Arial" w:cs="Arial"/>
          <w:b/>
          <w:bCs/>
          <w:kern w:val="28"/>
        </w:rPr>
      </w:pPr>
      <w:r>
        <w:rPr>
          <w:rFonts w:ascii="Arial" w:hAnsi="Arial" w:cs="Arial"/>
          <w:b/>
          <w:bCs/>
          <w:kern w:val="28"/>
        </w:rPr>
        <w:t>Kommunfullmäktige</w:t>
      </w:r>
    </w:p>
    <w:p w:rsidR="00464E31" w:rsidRPr="00464E31" w:rsidRDefault="00464E31" w:rsidP="00464E31">
      <w:pPr>
        <w:widowControl w:val="0"/>
        <w:autoSpaceDE w:val="0"/>
        <w:autoSpaceDN w:val="0"/>
        <w:adjustRightInd w:val="0"/>
        <w:rPr>
          <w:rStyle w:val="Starkbetoning"/>
          <w:b w:val="0"/>
          <w:i w:val="0"/>
        </w:rPr>
      </w:pPr>
      <w:r>
        <w:rPr>
          <w:rFonts w:ascii="Arial" w:hAnsi="Arial" w:cs="Arial"/>
          <w:b/>
          <w:bCs/>
          <w:kern w:val="28"/>
        </w:rPr>
        <w:t>2012-</w:t>
      </w:r>
      <w:r>
        <w:rPr>
          <w:rFonts w:ascii="Arial" w:hAnsi="Arial" w:cs="Arial"/>
          <w:b/>
          <w:bCs/>
          <w:kern w:val="28"/>
        </w:rPr>
        <w:t>11-05</w:t>
      </w:r>
      <w:r>
        <w:rPr>
          <w:rFonts w:ascii="Arial" w:hAnsi="Arial" w:cs="Arial"/>
          <w:b/>
          <w:bCs/>
          <w:kern w:val="28"/>
        </w:rPr>
        <w:t xml:space="preserve">                             </w:t>
      </w:r>
      <w:r>
        <w:rPr>
          <w:rFonts w:ascii="Arial" w:hAnsi="Arial" w:cs="Arial"/>
          <w:b/>
          <w:bCs/>
          <w:kern w:val="28"/>
        </w:rPr>
        <w:tab/>
      </w:r>
      <w:r>
        <w:rPr>
          <w:rFonts w:ascii="Arial" w:hAnsi="Arial" w:cs="Arial"/>
          <w:b/>
          <w:bCs/>
          <w:kern w:val="28"/>
        </w:rPr>
        <w:tab/>
      </w:r>
      <w:r w:rsidRPr="00464E31">
        <w:rPr>
          <w:rFonts w:ascii="Arial" w:hAnsi="Arial" w:cs="Arial"/>
          <w:b/>
          <w:bCs/>
          <w:kern w:val="28"/>
          <w:sz w:val="32"/>
          <w:szCs w:val="32"/>
        </w:rPr>
        <w:t>MOTION</w:t>
      </w:r>
    </w:p>
    <w:p w:rsidR="00464E31" w:rsidRDefault="00464E31" w:rsidP="00464E31">
      <w:pPr>
        <w:widowControl w:val="0"/>
        <w:autoSpaceDE w:val="0"/>
        <w:autoSpaceDN w:val="0"/>
        <w:adjustRightInd w:val="0"/>
        <w:rPr>
          <w:b/>
          <w:bCs/>
          <w:kern w:val="28"/>
        </w:rPr>
      </w:pPr>
    </w:p>
    <w:p w:rsidR="00464E31" w:rsidRDefault="00464E31" w:rsidP="00464E31">
      <w:pPr>
        <w:widowControl w:val="0"/>
        <w:autoSpaceDE w:val="0"/>
        <w:autoSpaceDN w:val="0"/>
        <w:adjustRightInd w:val="0"/>
        <w:ind w:left="1134" w:right="1134"/>
        <w:rPr>
          <w:rFonts w:ascii="Arial" w:hAnsi="Arial" w:cs="Arial"/>
          <w:b/>
          <w:bCs/>
          <w:kern w:val="28"/>
        </w:rPr>
      </w:pPr>
    </w:p>
    <w:p w:rsidR="00464E31" w:rsidRPr="00613075" w:rsidRDefault="00464E31" w:rsidP="00464E31">
      <w:pPr>
        <w:pStyle w:val="Body1"/>
        <w:spacing w:line="360" w:lineRule="atLeast"/>
        <w:rPr>
          <w:rFonts w:ascii="Noteworthy Bold" w:hAnsi="Noteworthy Bold"/>
          <w:b/>
          <w:sz w:val="27"/>
        </w:rPr>
      </w:pPr>
      <w:r w:rsidRPr="00613075">
        <w:rPr>
          <w:rFonts w:ascii="Noteworthy Bold" w:hAnsi="Noteworthy Bold"/>
          <w:b/>
          <w:sz w:val="27"/>
        </w:rPr>
        <w:t>Planera för naturreservat</w:t>
      </w:r>
      <w:r w:rsidR="00613075" w:rsidRPr="00613075">
        <w:rPr>
          <w:rFonts w:ascii="Noteworthy Bold" w:hAnsi="Noteworthy Bold"/>
          <w:b/>
          <w:sz w:val="27"/>
        </w:rPr>
        <w:t xml:space="preserve"> tillsammans med Stockholm i gränsområdet </w:t>
      </w:r>
      <w:r w:rsidR="00613075">
        <w:rPr>
          <w:rFonts w:ascii="Noteworthy Bold" w:hAnsi="Noteworthy Bold"/>
          <w:b/>
          <w:sz w:val="27"/>
        </w:rPr>
        <w:t>Stuvsta</w:t>
      </w:r>
      <w:r w:rsidR="00613075" w:rsidRPr="00613075">
        <w:rPr>
          <w:rFonts w:ascii="Noteworthy Bold" w:hAnsi="Noteworthy Bold"/>
          <w:b/>
          <w:sz w:val="27"/>
        </w:rPr>
        <w:t>/Rågsved</w:t>
      </w:r>
    </w:p>
    <w:p w:rsidR="00464E31" w:rsidRPr="002978D9" w:rsidRDefault="00464E31" w:rsidP="00C1069E">
      <w:pPr>
        <w:pStyle w:val="Body1"/>
        <w:spacing w:line="276" w:lineRule="auto"/>
        <w:rPr>
          <w:sz w:val="20"/>
        </w:rPr>
      </w:pPr>
      <w:r w:rsidRPr="002978D9">
        <w:rPr>
          <w:sz w:val="20"/>
        </w:rPr>
        <w:t xml:space="preserve">På ömse sidor av kommungränsen mellan </w:t>
      </w:r>
      <w:r w:rsidR="002978D9" w:rsidRPr="002978D9">
        <w:rPr>
          <w:sz w:val="20"/>
        </w:rPr>
        <w:t xml:space="preserve">Stuvsta i </w:t>
      </w:r>
      <w:r w:rsidRPr="002978D9">
        <w:rPr>
          <w:sz w:val="20"/>
        </w:rPr>
        <w:t xml:space="preserve">Huddinge kommun och </w:t>
      </w:r>
      <w:r w:rsidR="002978D9" w:rsidRPr="002978D9">
        <w:rPr>
          <w:sz w:val="20"/>
        </w:rPr>
        <w:t xml:space="preserve">Rågsved i </w:t>
      </w:r>
      <w:r w:rsidRPr="002978D9">
        <w:rPr>
          <w:sz w:val="20"/>
        </w:rPr>
        <w:t xml:space="preserve">Stockholms stad finns ett mycket attraktivt och tämligen oexploaterat grönområde </w:t>
      </w:r>
      <w:r w:rsidR="002978D9" w:rsidRPr="002978D9">
        <w:rPr>
          <w:sz w:val="20"/>
        </w:rPr>
        <w:t>som ingår i Hanvedens norra kil.</w:t>
      </w:r>
      <w:r w:rsidRPr="002978D9">
        <w:rPr>
          <w:sz w:val="20"/>
        </w:rPr>
        <w:t xml:space="preserve"> På Huddinge kommuns sida</w:t>
      </w:r>
      <w:r w:rsidR="002978D9" w:rsidRPr="002978D9">
        <w:rPr>
          <w:sz w:val="20"/>
        </w:rPr>
        <w:t xml:space="preserve"> ligger Kynäsberget</w:t>
      </w:r>
      <w:r w:rsidRPr="002978D9">
        <w:rPr>
          <w:sz w:val="20"/>
        </w:rPr>
        <w:t xml:space="preserve">, som finns med i </w:t>
      </w:r>
      <w:r w:rsidR="002978D9" w:rsidRPr="002978D9">
        <w:rPr>
          <w:sz w:val="20"/>
        </w:rPr>
        <w:t xml:space="preserve">Länsstyrelsens program över 71 områden med tätortsnära natur som långsiktigt bör skyddas som naturreservat. </w:t>
      </w:r>
      <w:r w:rsidRPr="002978D9">
        <w:rPr>
          <w:sz w:val="20"/>
        </w:rPr>
        <w:t>På Stockholmssidan ligger Rågsveds friområde som också står på Länsstyrelsens lista över blivande naturreservat (Aldrig långt ti</w:t>
      </w:r>
      <w:r w:rsidR="002978D9" w:rsidRPr="002978D9">
        <w:rPr>
          <w:sz w:val="20"/>
        </w:rPr>
        <w:t xml:space="preserve">ll naturen, Länsstyrelsen 2003). Friområdet och Kynäsberget utgör tillsammans </w:t>
      </w:r>
      <w:r w:rsidRPr="002978D9">
        <w:rPr>
          <w:sz w:val="20"/>
        </w:rPr>
        <w:t xml:space="preserve">en av södra Stockholms ”gröna lungor” och </w:t>
      </w:r>
      <w:proofErr w:type="gramStart"/>
      <w:r w:rsidRPr="002978D9">
        <w:rPr>
          <w:sz w:val="20"/>
        </w:rPr>
        <w:t xml:space="preserve">sammanbinder </w:t>
      </w:r>
      <w:r w:rsidR="005F373A">
        <w:rPr>
          <w:sz w:val="20"/>
        </w:rPr>
        <w:t xml:space="preserve"> S</w:t>
      </w:r>
      <w:bookmarkStart w:id="0" w:name="_GoBack"/>
      <w:bookmarkEnd w:id="0"/>
      <w:r w:rsidRPr="002978D9">
        <w:rPr>
          <w:sz w:val="20"/>
        </w:rPr>
        <w:t>tockholmsförorterna</w:t>
      </w:r>
      <w:proofErr w:type="gramEnd"/>
      <w:r w:rsidRPr="002978D9">
        <w:rPr>
          <w:sz w:val="20"/>
        </w:rPr>
        <w:t xml:space="preserve"> Rågsved, Hagsätra, Högdalen och Fagersjö med Högmora, Myrängen och Stuvsta i Huddinge kommun. I området finns även </w:t>
      </w:r>
      <w:r w:rsidR="002978D9" w:rsidRPr="002978D9">
        <w:rPr>
          <w:sz w:val="20"/>
        </w:rPr>
        <w:t xml:space="preserve">Fagersjöviken i </w:t>
      </w:r>
      <w:r w:rsidRPr="002978D9">
        <w:rPr>
          <w:sz w:val="20"/>
        </w:rPr>
        <w:t xml:space="preserve">sjön Magelungen, som har ett rikt växt- och djurliv men </w:t>
      </w:r>
      <w:r w:rsidR="002978D9" w:rsidRPr="002978D9">
        <w:rPr>
          <w:sz w:val="20"/>
        </w:rPr>
        <w:t xml:space="preserve">som </w:t>
      </w:r>
      <w:r w:rsidRPr="002978D9">
        <w:rPr>
          <w:sz w:val="20"/>
        </w:rPr>
        <w:t xml:space="preserve">är på väg att växa igen. </w:t>
      </w:r>
    </w:p>
    <w:p w:rsidR="00464E31" w:rsidRPr="002978D9" w:rsidRDefault="00464E31" w:rsidP="00C1069E">
      <w:pPr>
        <w:pStyle w:val="Body1"/>
        <w:spacing w:line="276" w:lineRule="auto"/>
        <w:rPr>
          <w:sz w:val="20"/>
        </w:rPr>
      </w:pPr>
    </w:p>
    <w:p w:rsidR="00464E31" w:rsidRDefault="00464E31" w:rsidP="00C1069E">
      <w:pPr>
        <w:pStyle w:val="Body1"/>
        <w:spacing w:line="276" w:lineRule="auto"/>
        <w:rPr>
          <w:sz w:val="20"/>
        </w:rPr>
      </w:pPr>
      <w:r w:rsidRPr="002978D9">
        <w:rPr>
          <w:sz w:val="20"/>
        </w:rPr>
        <w:t>Huddinge kommun har tillsammans med övrig</w:t>
      </w:r>
      <w:r w:rsidR="002978D9" w:rsidRPr="002978D9">
        <w:rPr>
          <w:sz w:val="20"/>
        </w:rPr>
        <w:t>a kommuner och andra intressenter ett</w:t>
      </w:r>
      <w:r w:rsidRPr="002978D9">
        <w:rPr>
          <w:sz w:val="20"/>
        </w:rPr>
        <w:t xml:space="preserve"> samarbete för fortsatt utveckling och bevarande av Hanvedenkilen. Huddinge kommun har också föredömligt tidigare i år fattat beslut om att ta initiativ till att utveckla samarbetsformerna med Stockholms stad i syfte att värna och utveckla de gemensamma natur- och kulturvärdena längs kommungränsen.</w:t>
      </w:r>
      <w:r w:rsidR="002978D9" w:rsidRPr="002978D9">
        <w:rPr>
          <w:sz w:val="20"/>
        </w:rPr>
        <w:t xml:space="preserve"> </w:t>
      </w:r>
      <w:r w:rsidRPr="002978D9">
        <w:rPr>
          <w:sz w:val="20"/>
        </w:rPr>
        <w:t xml:space="preserve">Ett av motiven till samarbetet är en vilja att bättre tillgodose önskemål och behov hos olika grupper i samhället som vill använda markerna till rekreation och annan friluftsverksamhet samtidigt som man värnar om och utvecklar de natur- och kulturvärden som finns där. Det finns redan idag ett stort engagemang från stora grupper av boende samt föreningslivet på båda sidor av kommungränsen för att mer aktivt tillvarata de gröna kvaliteter som finns i området. Området är även mycket värdefullt för skolorna på båda sidor kommungränsen. Varje vecka har förskolor eller skolor aktiviteter här och </w:t>
      </w:r>
      <w:r w:rsidR="002978D9" w:rsidRPr="002978D9">
        <w:rPr>
          <w:sz w:val="20"/>
        </w:rPr>
        <w:t xml:space="preserve">flera skolor däribland Solfagraskolan och Stensängsskolan har förlagt skoljoggen där. </w:t>
      </w:r>
    </w:p>
    <w:p w:rsidR="00C1069E" w:rsidRDefault="00C1069E" w:rsidP="00C1069E">
      <w:pPr>
        <w:pStyle w:val="Body1"/>
        <w:spacing w:line="276" w:lineRule="auto"/>
        <w:rPr>
          <w:sz w:val="20"/>
        </w:rPr>
      </w:pPr>
    </w:p>
    <w:p w:rsidR="00C1069E" w:rsidRPr="00C1069E" w:rsidRDefault="00C1069E" w:rsidP="00C1069E">
      <w:pPr>
        <w:pStyle w:val="Body1"/>
        <w:spacing w:line="276" w:lineRule="auto"/>
        <w:rPr>
          <w:b/>
          <w:sz w:val="20"/>
        </w:rPr>
      </w:pPr>
      <w:r w:rsidRPr="00C1069E">
        <w:rPr>
          <w:b/>
          <w:sz w:val="20"/>
        </w:rPr>
        <w:t xml:space="preserve">Mot bakgrund av ovanstående föreslår Miljöpartiet de Gröna och Vänsterpartiet </w:t>
      </w:r>
    </w:p>
    <w:p w:rsidR="00C1069E" w:rsidRPr="00C1069E" w:rsidRDefault="00C1069E" w:rsidP="00C1069E">
      <w:pPr>
        <w:pStyle w:val="Body1"/>
        <w:spacing w:line="276" w:lineRule="auto"/>
        <w:rPr>
          <w:b/>
          <w:sz w:val="20"/>
        </w:rPr>
      </w:pPr>
    </w:p>
    <w:p w:rsidR="00C1069E" w:rsidRPr="00C1069E" w:rsidRDefault="00C1069E" w:rsidP="00C1069E">
      <w:pPr>
        <w:pStyle w:val="Body1"/>
        <w:spacing w:line="276" w:lineRule="auto"/>
        <w:rPr>
          <w:b/>
          <w:sz w:val="20"/>
        </w:rPr>
      </w:pPr>
      <w:r w:rsidRPr="00C1069E">
        <w:rPr>
          <w:b/>
          <w:sz w:val="20"/>
        </w:rPr>
        <w:t>Att Huddinge kommun tillsam</w:t>
      </w:r>
      <w:r w:rsidR="002C0457">
        <w:rPr>
          <w:b/>
          <w:sz w:val="20"/>
        </w:rPr>
        <w:t>mans med Stockholms Stad utreder</w:t>
      </w:r>
      <w:r w:rsidRPr="00C1069E">
        <w:rPr>
          <w:b/>
          <w:sz w:val="20"/>
        </w:rPr>
        <w:t xml:space="preserve"> förutsättningarna att inrätta ett naturreservat i det aktuella området</w:t>
      </w:r>
    </w:p>
    <w:p w:rsidR="002978D9" w:rsidRDefault="002978D9" w:rsidP="00C1069E">
      <w:pPr>
        <w:pStyle w:val="Body1"/>
        <w:spacing w:line="276" w:lineRule="auto"/>
        <w:rPr>
          <w:sz w:val="20"/>
        </w:rPr>
      </w:pPr>
    </w:p>
    <w:p w:rsidR="00B53B09" w:rsidRDefault="00B53B09" w:rsidP="00C1069E">
      <w:pPr>
        <w:pStyle w:val="Body1"/>
        <w:spacing w:line="276" w:lineRule="auto"/>
        <w:rPr>
          <w:sz w:val="20"/>
        </w:rPr>
      </w:pPr>
    </w:p>
    <w:p w:rsidR="00C1069E" w:rsidRDefault="00C1069E" w:rsidP="00C1069E">
      <w:pPr>
        <w:pStyle w:val="Body1"/>
        <w:spacing w:line="276" w:lineRule="auto"/>
        <w:rPr>
          <w:sz w:val="20"/>
        </w:rPr>
      </w:pPr>
      <w:r>
        <w:rPr>
          <w:sz w:val="20"/>
        </w:rPr>
        <w:t xml:space="preserve">För </w:t>
      </w:r>
      <w:r w:rsidR="00B53B09">
        <w:rPr>
          <w:sz w:val="20"/>
        </w:rPr>
        <w:t>Miljöpartiet de Gröna</w:t>
      </w:r>
      <w:r w:rsidR="00B53B09">
        <w:rPr>
          <w:sz w:val="20"/>
        </w:rPr>
        <w:tab/>
      </w:r>
      <w:r w:rsidR="00B53B09">
        <w:rPr>
          <w:sz w:val="20"/>
        </w:rPr>
        <w:tab/>
      </w:r>
      <w:r w:rsidR="00B53B09">
        <w:rPr>
          <w:sz w:val="20"/>
        </w:rPr>
        <w:tab/>
        <w:t>För Vänsterpartiet</w:t>
      </w:r>
    </w:p>
    <w:p w:rsidR="00B53B09" w:rsidRDefault="00B53B09" w:rsidP="00C1069E">
      <w:pPr>
        <w:pStyle w:val="Body1"/>
        <w:spacing w:line="276" w:lineRule="auto"/>
        <w:rPr>
          <w:sz w:val="20"/>
        </w:rPr>
      </w:pPr>
    </w:p>
    <w:p w:rsidR="00B53B09" w:rsidRDefault="00B53B09" w:rsidP="00C1069E">
      <w:pPr>
        <w:pStyle w:val="Body1"/>
        <w:spacing w:line="276" w:lineRule="auto"/>
        <w:rPr>
          <w:sz w:val="20"/>
        </w:rPr>
      </w:pPr>
    </w:p>
    <w:p w:rsidR="00B53B09" w:rsidRPr="002978D9" w:rsidRDefault="00B53B09" w:rsidP="00C1069E">
      <w:pPr>
        <w:pStyle w:val="Body1"/>
        <w:spacing w:line="276" w:lineRule="auto"/>
        <w:rPr>
          <w:sz w:val="20"/>
        </w:rPr>
      </w:pPr>
      <w:r>
        <w:rPr>
          <w:sz w:val="20"/>
        </w:rPr>
        <w:t>Marica Lindblad</w:t>
      </w:r>
      <w:r>
        <w:rPr>
          <w:sz w:val="20"/>
        </w:rPr>
        <w:tab/>
      </w:r>
      <w:r>
        <w:rPr>
          <w:sz w:val="20"/>
        </w:rPr>
        <w:tab/>
      </w:r>
      <w:r>
        <w:rPr>
          <w:sz w:val="20"/>
        </w:rPr>
        <w:tab/>
        <w:t>Britt Björneke</w:t>
      </w:r>
    </w:p>
    <w:tbl>
      <w:tblPr>
        <w:tblW w:w="0" w:type="auto"/>
        <w:tblLayout w:type="fixed"/>
        <w:tblCellMar>
          <w:top w:w="80" w:type="dxa"/>
          <w:left w:w="0" w:type="dxa"/>
          <w:bottom w:w="80" w:type="dxa"/>
          <w:right w:w="0" w:type="dxa"/>
        </w:tblCellMar>
        <w:tblLook w:val="0000" w:firstRow="0" w:lastRow="0" w:firstColumn="0" w:lastColumn="0" w:noHBand="0" w:noVBand="0"/>
      </w:tblPr>
      <w:tblGrid>
        <w:gridCol w:w="20"/>
        <w:gridCol w:w="7421"/>
      </w:tblGrid>
      <w:tr w:rsidR="00464E31" w:rsidRPr="002978D9" w:rsidTr="00C1069E">
        <w:trPr>
          <w:cantSplit/>
          <w:trHeight w:val="340"/>
        </w:trPr>
        <w:tc>
          <w:tcPr>
            <w:tcW w:w="20" w:type="dxa"/>
            <w:shd w:val="clear" w:color="auto" w:fill="FFFFFF"/>
          </w:tcPr>
          <w:p w:rsidR="00464E31" w:rsidRPr="00C1069E" w:rsidRDefault="00C1069E" w:rsidP="00C1069E">
            <w:pPr>
              <w:pStyle w:val="Body1"/>
              <w:tabs>
                <w:tab w:val="left" w:pos="1005"/>
              </w:tabs>
              <w:snapToGrid w:val="0"/>
              <w:spacing w:line="276" w:lineRule="auto"/>
              <w:ind w:right="371"/>
              <w:rPr>
                <w:sz w:val="20"/>
              </w:rPr>
            </w:pPr>
            <w:r>
              <w:rPr>
                <w:sz w:val="20"/>
              </w:rPr>
              <w:lastRenderedPageBreak/>
              <w:t xml:space="preserve">Mot bakgrund </w:t>
            </w:r>
          </w:p>
        </w:tc>
        <w:tc>
          <w:tcPr>
            <w:tcW w:w="7421" w:type="dxa"/>
            <w:shd w:val="clear" w:color="auto" w:fill="FFFFFF"/>
          </w:tcPr>
          <w:p w:rsidR="00464E31" w:rsidRPr="002978D9" w:rsidRDefault="00464E31" w:rsidP="00C1069E">
            <w:pPr>
              <w:pStyle w:val="Body1"/>
              <w:spacing w:line="276" w:lineRule="auto"/>
              <w:rPr>
                <w:sz w:val="20"/>
              </w:rPr>
            </w:pPr>
          </w:p>
        </w:tc>
      </w:tr>
      <w:tr w:rsidR="00464E31" w:rsidTr="00C1069E">
        <w:trPr>
          <w:cantSplit/>
          <w:trHeight w:val="340"/>
        </w:trPr>
        <w:tc>
          <w:tcPr>
            <w:tcW w:w="20" w:type="dxa"/>
            <w:shd w:val="clear" w:color="auto" w:fill="FFFFFF"/>
          </w:tcPr>
          <w:p w:rsidR="00464E31" w:rsidRDefault="00464E31" w:rsidP="00C1069E">
            <w:pPr>
              <w:snapToGrid w:val="0"/>
              <w:spacing w:line="276" w:lineRule="auto"/>
              <w:rPr>
                <w:rFonts w:ascii="Helvetica" w:eastAsia="Arial Unicode MS" w:hAnsi="Helvetica"/>
                <w:color w:val="000000"/>
                <w:kern w:val="1"/>
                <w:sz w:val="30"/>
              </w:rPr>
            </w:pPr>
          </w:p>
        </w:tc>
        <w:tc>
          <w:tcPr>
            <w:tcW w:w="7421" w:type="dxa"/>
            <w:shd w:val="clear" w:color="auto" w:fill="FFFFFF"/>
          </w:tcPr>
          <w:p w:rsidR="00464E31" w:rsidRDefault="00464E31" w:rsidP="00C1069E">
            <w:pPr>
              <w:snapToGrid w:val="0"/>
              <w:spacing w:line="276" w:lineRule="auto"/>
            </w:pPr>
          </w:p>
        </w:tc>
      </w:tr>
    </w:tbl>
    <w:p w:rsidR="00464E31" w:rsidRDefault="00464E31" w:rsidP="00C1069E">
      <w:pPr>
        <w:pStyle w:val="Body1"/>
        <w:spacing w:line="276" w:lineRule="auto"/>
        <w:ind w:left="360"/>
      </w:pPr>
    </w:p>
    <w:p w:rsidR="00464E31" w:rsidRDefault="00464E31" w:rsidP="00C1069E">
      <w:pPr>
        <w:pStyle w:val="Body1"/>
        <w:spacing w:line="276" w:lineRule="auto"/>
        <w:rPr>
          <w:u w:val="single"/>
        </w:rPr>
      </w:pPr>
    </w:p>
    <w:sectPr w:rsidR="00464E3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oteworthy Bold">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31"/>
    <w:rsid w:val="002978D9"/>
    <w:rsid w:val="002C0457"/>
    <w:rsid w:val="00464E31"/>
    <w:rsid w:val="005331CA"/>
    <w:rsid w:val="005F373A"/>
    <w:rsid w:val="00613075"/>
    <w:rsid w:val="00A231E4"/>
    <w:rsid w:val="00AE0266"/>
    <w:rsid w:val="00B53B09"/>
    <w:rsid w:val="00C1069E"/>
    <w:rsid w:val="00CE6E6C"/>
    <w:rsid w:val="00D44F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31"/>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64E31"/>
    <w:rPr>
      <w:rFonts w:ascii="Tahoma" w:hAnsi="Tahoma" w:cs="Tahoma"/>
      <w:sz w:val="16"/>
      <w:szCs w:val="16"/>
    </w:rPr>
  </w:style>
  <w:style w:type="character" w:customStyle="1" w:styleId="BallongtextChar">
    <w:name w:val="Ballongtext Char"/>
    <w:basedOn w:val="Standardstycketeckensnitt"/>
    <w:link w:val="Ballongtext"/>
    <w:uiPriority w:val="99"/>
    <w:semiHidden/>
    <w:rsid w:val="00464E31"/>
    <w:rPr>
      <w:rFonts w:ascii="Tahoma" w:hAnsi="Tahoma" w:cs="Tahoma"/>
      <w:sz w:val="16"/>
      <w:szCs w:val="16"/>
    </w:rPr>
  </w:style>
  <w:style w:type="character" w:styleId="Starkbetoning">
    <w:name w:val="Intense Emphasis"/>
    <w:basedOn w:val="Standardstycketeckensnitt"/>
    <w:uiPriority w:val="21"/>
    <w:qFormat/>
    <w:rsid w:val="00464E31"/>
    <w:rPr>
      <w:b/>
      <w:bCs/>
      <w:i/>
      <w:iCs/>
      <w:color w:val="4F81BD" w:themeColor="accent1"/>
    </w:rPr>
  </w:style>
  <w:style w:type="paragraph" w:customStyle="1" w:styleId="Body1">
    <w:name w:val="Body 1"/>
    <w:rsid w:val="00464E31"/>
    <w:rPr>
      <w:rFonts w:eastAsia="Arial Unicode MS"/>
      <w:color w:val="000000"/>
      <w:kern w:val="1"/>
      <w:sz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31"/>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64E31"/>
    <w:rPr>
      <w:rFonts w:ascii="Tahoma" w:hAnsi="Tahoma" w:cs="Tahoma"/>
      <w:sz w:val="16"/>
      <w:szCs w:val="16"/>
    </w:rPr>
  </w:style>
  <w:style w:type="character" w:customStyle="1" w:styleId="BallongtextChar">
    <w:name w:val="Ballongtext Char"/>
    <w:basedOn w:val="Standardstycketeckensnitt"/>
    <w:link w:val="Ballongtext"/>
    <w:uiPriority w:val="99"/>
    <w:semiHidden/>
    <w:rsid w:val="00464E31"/>
    <w:rPr>
      <w:rFonts w:ascii="Tahoma" w:hAnsi="Tahoma" w:cs="Tahoma"/>
      <w:sz w:val="16"/>
      <w:szCs w:val="16"/>
    </w:rPr>
  </w:style>
  <w:style w:type="character" w:styleId="Starkbetoning">
    <w:name w:val="Intense Emphasis"/>
    <w:basedOn w:val="Standardstycketeckensnitt"/>
    <w:uiPriority w:val="21"/>
    <w:qFormat/>
    <w:rsid w:val="00464E31"/>
    <w:rPr>
      <w:b/>
      <w:bCs/>
      <w:i/>
      <w:iCs/>
      <w:color w:val="4F81BD" w:themeColor="accent1"/>
    </w:rPr>
  </w:style>
  <w:style w:type="paragraph" w:customStyle="1" w:styleId="Body1">
    <w:name w:val="Body 1"/>
    <w:rsid w:val="00464E31"/>
    <w:rPr>
      <w:rFonts w:eastAsia="Arial Unicode MS"/>
      <w:color w:val="000000"/>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2224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Björneke, Britt</dc:creator>
  <cp:lastModifiedBy>Björneke, Britt</cp:lastModifiedBy>
  <cp:revision>2</cp:revision>
  <cp:lastPrinted>2012-11-05T10:00:00Z</cp:lastPrinted>
  <dcterms:created xsi:type="dcterms:W3CDTF">2012-11-05T11:48:00Z</dcterms:created>
  <dcterms:modified xsi:type="dcterms:W3CDTF">2012-11-05T11:48:00Z</dcterms:modified>
</cp:coreProperties>
</file>