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D6" w:rsidRPr="00814F04" w:rsidRDefault="002972D6" w:rsidP="002972D6">
      <w:pPr>
        <w:pStyle w:val="Body1"/>
        <w:rPr>
          <w:sz w:val="20"/>
        </w:rPr>
      </w:pPr>
      <w:r w:rsidRPr="00814F04">
        <w:rPr>
          <w:sz w:val="20"/>
        </w:rPr>
        <w:tab/>
      </w:r>
      <w:r w:rsidRPr="00814F04">
        <w:rPr>
          <w:sz w:val="20"/>
        </w:rPr>
        <w:tab/>
      </w:r>
      <w:r w:rsidRPr="00814F04">
        <w:rPr>
          <w:sz w:val="20"/>
        </w:rPr>
        <w:tab/>
      </w:r>
      <w:r w:rsidRPr="00814F04">
        <w:rPr>
          <w:sz w:val="20"/>
        </w:rPr>
        <w:tab/>
      </w:r>
      <w:r w:rsidRPr="00814F04">
        <w:rPr>
          <w:sz w:val="20"/>
        </w:rPr>
        <w:tab/>
      </w:r>
      <w:r w:rsidRPr="00814F04">
        <w:rPr>
          <w:noProof/>
          <w:sz w:val="20"/>
        </w:rPr>
        <w:drawing>
          <wp:inline distT="0" distB="0" distL="0" distR="0" wp14:anchorId="53463C92" wp14:editId="488E7DF6">
            <wp:extent cx="1066800" cy="733425"/>
            <wp:effectExtent l="0" t="0" r="0" b="9525"/>
            <wp:docPr id="1" name="Bildobjekt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ln>
                      <a:noFill/>
                    </a:ln>
                    <a:effectLst/>
                  </pic:spPr>
                </pic:pic>
              </a:graphicData>
            </a:graphic>
          </wp:inline>
        </w:drawing>
      </w:r>
    </w:p>
    <w:p w:rsidR="002972D6" w:rsidRPr="00814F04" w:rsidRDefault="002972D6" w:rsidP="002972D6">
      <w:pPr>
        <w:pStyle w:val="Body1"/>
        <w:rPr>
          <w:sz w:val="20"/>
        </w:rPr>
      </w:pPr>
    </w:p>
    <w:p w:rsidR="002972D6" w:rsidRPr="00814F04" w:rsidRDefault="002972D6" w:rsidP="002972D6">
      <w:pPr>
        <w:pStyle w:val="Body1"/>
        <w:rPr>
          <w:sz w:val="20"/>
        </w:rPr>
      </w:pPr>
      <w:r w:rsidRPr="00814F04">
        <w:rPr>
          <w:sz w:val="20"/>
        </w:rPr>
        <w:t>Huddinge kommun</w:t>
      </w:r>
    </w:p>
    <w:p w:rsidR="002972D6" w:rsidRPr="00814F04" w:rsidRDefault="002972D6" w:rsidP="002972D6">
      <w:pPr>
        <w:pStyle w:val="Body1"/>
        <w:rPr>
          <w:sz w:val="20"/>
        </w:rPr>
      </w:pPr>
      <w:r w:rsidRPr="00814F04">
        <w:rPr>
          <w:sz w:val="20"/>
        </w:rPr>
        <w:t>Kommunfullmäktige</w:t>
      </w:r>
    </w:p>
    <w:p w:rsidR="002972D6" w:rsidRPr="00814F04" w:rsidRDefault="002972D6" w:rsidP="002972D6">
      <w:pPr>
        <w:pStyle w:val="Body1"/>
        <w:rPr>
          <w:sz w:val="20"/>
        </w:rPr>
      </w:pPr>
      <w:r w:rsidRPr="00814F04">
        <w:rPr>
          <w:sz w:val="20"/>
        </w:rPr>
        <w:t>2013-11-11</w:t>
      </w:r>
    </w:p>
    <w:p w:rsidR="002972D6" w:rsidRPr="00814F04" w:rsidRDefault="002972D6" w:rsidP="00814F04">
      <w:pPr>
        <w:pStyle w:val="Rubrik1"/>
        <w:rPr>
          <w:rFonts w:eastAsia="Arial Unicode MS"/>
          <w:u w:color="365F91"/>
          <w:lang w:val="sv-SE"/>
        </w:rPr>
      </w:pPr>
      <w:r w:rsidRPr="00814F04">
        <w:rPr>
          <w:rFonts w:eastAsia="Arial Unicode MS"/>
          <w:u w:color="365F91"/>
          <w:lang w:val="sv-SE"/>
        </w:rPr>
        <w:tab/>
      </w:r>
      <w:r w:rsidRPr="00814F04">
        <w:rPr>
          <w:rFonts w:eastAsia="Arial Unicode MS"/>
          <w:u w:color="365F91"/>
          <w:lang w:val="sv-SE"/>
        </w:rPr>
        <w:tab/>
      </w:r>
      <w:r w:rsidRPr="00814F04">
        <w:rPr>
          <w:rFonts w:eastAsia="Arial Unicode MS"/>
          <w:u w:color="365F91"/>
          <w:lang w:val="sv-SE"/>
        </w:rPr>
        <w:tab/>
      </w:r>
      <w:r w:rsidRPr="00814F04">
        <w:rPr>
          <w:rFonts w:eastAsia="Arial Unicode MS"/>
          <w:u w:color="365F91"/>
          <w:lang w:val="sv-SE"/>
        </w:rPr>
        <w:tab/>
        <w:t>Motion</w:t>
      </w:r>
    </w:p>
    <w:p w:rsidR="002972D6" w:rsidRPr="00814F04" w:rsidRDefault="002972D6" w:rsidP="002972D6">
      <w:pPr>
        <w:pStyle w:val="Body1"/>
        <w:rPr>
          <w:sz w:val="20"/>
        </w:rPr>
      </w:pPr>
    </w:p>
    <w:p w:rsidR="002972D6" w:rsidRPr="00814F04" w:rsidRDefault="002972D6" w:rsidP="00814F04">
      <w:pPr>
        <w:pStyle w:val="Body1"/>
        <w:ind w:left="2608" w:firstLine="1304"/>
        <w:rPr>
          <w:b/>
          <w:sz w:val="20"/>
        </w:rPr>
      </w:pPr>
      <w:r w:rsidRPr="00814F04">
        <w:rPr>
          <w:b/>
          <w:sz w:val="20"/>
        </w:rPr>
        <w:t>PROVA OMVÄND PLANPROCESS</w:t>
      </w:r>
    </w:p>
    <w:p w:rsidR="004217E4" w:rsidRPr="00814F04" w:rsidRDefault="004217E4" w:rsidP="002972D6">
      <w:pPr>
        <w:pStyle w:val="Body1"/>
        <w:ind w:left="1304" w:firstLine="1304"/>
        <w:rPr>
          <w:b/>
          <w:sz w:val="20"/>
        </w:rPr>
      </w:pPr>
    </w:p>
    <w:p w:rsidR="002972D6" w:rsidRPr="00814F04" w:rsidRDefault="004217E4" w:rsidP="002972D6">
      <w:pPr>
        <w:pStyle w:val="Body1"/>
        <w:rPr>
          <w:b/>
          <w:sz w:val="20"/>
        </w:rPr>
      </w:pPr>
      <w:r w:rsidRPr="00814F04">
        <w:rPr>
          <w:b/>
          <w:sz w:val="20"/>
        </w:rPr>
        <w:t>Bakgrund</w:t>
      </w:r>
    </w:p>
    <w:p w:rsidR="002972D6" w:rsidRDefault="006F3E28" w:rsidP="002972D6">
      <w:pPr>
        <w:pStyle w:val="Body1"/>
        <w:rPr>
          <w:sz w:val="20"/>
        </w:rPr>
      </w:pPr>
      <w:r w:rsidRPr="00814F04">
        <w:rPr>
          <w:sz w:val="20"/>
        </w:rPr>
        <w:t xml:space="preserve">Huddinge är en växande kommun där det finns ett stort behov av nya </w:t>
      </w:r>
      <w:r w:rsidR="00776583" w:rsidRPr="00814F04">
        <w:rPr>
          <w:sz w:val="20"/>
        </w:rPr>
        <w:t>bostäder och</w:t>
      </w:r>
      <w:r w:rsidRPr="00814F04">
        <w:rPr>
          <w:sz w:val="20"/>
        </w:rPr>
        <w:t xml:space="preserve"> lokaler </w:t>
      </w:r>
      <w:r w:rsidR="00776583" w:rsidRPr="00814F04">
        <w:rPr>
          <w:sz w:val="20"/>
        </w:rPr>
        <w:t>för förskola, skola</w:t>
      </w:r>
      <w:r w:rsidRPr="00814F04">
        <w:rPr>
          <w:sz w:val="20"/>
        </w:rPr>
        <w:t xml:space="preserve"> och mötesplatser. I flera fall har planerna försenats avsevärt på grund av överklaganden. Det inte bara försenar processen utan fördyrar den också och gör många medborgare missnöjda. Orsaken till överklagandena är många gånger att man inte känner sig involverade i processen</w:t>
      </w:r>
      <w:r w:rsidR="004217E4" w:rsidRPr="00814F04">
        <w:rPr>
          <w:sz w:val="20"/>
        </w:rPr>
        <w:t>, att man kommer alltför sent in i planeringen</w:t>
      </w:r>
      <w:r w:rsidRPr="00814F04">
        <w:rPr>
          <w:sz w:val="20"/>
        </w:rPr>
        <w:t xml:space="preserve"> och </w:t>
      </w:r>
      <w:r w:rsidR="004217E4" w:rsidRPr="00814F04">
        <w:rPr>
          <w:sz w:val="20"/>
        </w:rPr>
        <w:t xml:space="preserve">då </w:t>
      </w:r>
      <w:r w:rsidRPr="00814F04">
        <w:rPr>
          <w:sz w:val="20"/>
        </w:rPr>
        <w:t>inte får gehör för sina synpunkter.</w:t>
      </w:r>
    </w:p>
    <w:p w:rsidR="00814F04" w:rsidRPr="00814F04" w:rsidRDefault="00814F04" w:rsidP="002972D6">
      <w:pPr>
        <w:pStyle w:val="Body1"/>
        <w:rPr>
          <w:sz w:val="20"/>
        </w:rPr>
      </w:pPr>
    </w:p>
    <w:p w:rsidR="006F3E28" w:rsidRPr="00814F04" w:rsidRDefault="006F3E28" w:rsidP="002972D6">
      <w:pPr>
        <w:pStyle w:val="Body1"/>
        <w:rPr>
          <w:sz w:val="20"/>
        </w:rPr>
      </w:pPr>
    </w:p>
    <w:p w:rsidR="006F3E28" w:rsidRDefault="006F3E28" w:rsidP="002972D6">
      <w:pPr>
        <w:pStyle w:val="Body1"/>
        <w:rPr>
          <w:sz w:val="20"/>
        </w:rPr>
      </w:pPr>
      <w:r w:rsidRPr="00814F04">
        <w:rPr>
          <w:sz w:val="20"/>
        </w:rPr>
        <w:t>Ett sätt att involvera de omkringboende kan vara att använda en omvänd planprocess. Den går till så att ett område pekas ut för ny bebyggelse t.ex. i form av förtätning. Föreningar och enskilda bjuds in för att komma med f</w:t>
      </w:r>
      <w:r w:rsidR="004217E4" w:rsidRPr="00814F04">
        <w:rPr>
          <w:sz w:val="20"/>
        </w:rPr>
        <w:t>ö</w:t>
      </w:r>
      <w:r w:rsidRPr="00814F04">
        <w:rPr>
          <w:sz w:val="20"/>
        </w:rPr>
        <w:t>rslag till lämpliga platser inom området att bygga på. Tillsammans med tjänstemän och politiker</w:t>
      </w:r>
      <w:r w:rsidR="004217E4" w:rsidRPr="00814F04">
        <w:rPr>
          <w:sz w:val="20"/>
        </w:rPr>
        <w:t xml:space="preserve"> arbetar man därefter fram ett förslag till ett område där det kan vara lämpligt med bebyggelse. Även barn och ungdomar kan engageras i planeringsarbetet.</w:t>
      </w:r>
    </w:p>
    <w:p w:rsidR="00814F04" w:rsidRPr="00814F04" w:rsidRDefault="00814F04" w:rsidP="002972D6">
      <w:pPr>
        <w:pStyle w:val="Body1"/>
        <w:rPr>
          <w:sz w:val="20"/>
        </w:rPr>
      </w:pPr>
    </w:p>
    <w:p w:rsidR="004217E4" w:rsidRPr="00814F04" w:rsidRDefault="004217E4" w:rsidP="002972D6">
      <w:pPr>
        <w:pStyle w:val="Body1"/>
        <w:rPr>
          <w:sz w:val="20"/>
        </w:rPr>
      </w:pPr>
    </w:p>
    <w:p w:rsidR="004217E4" w:rsidRDefault="004217E4" w:rsidP="002972D6">
      <w:pPr>
        <w:pStyle w:val="Body1"/>
        <w:rPr>
          <w:sz w:val="20"/>
        </w:rPr>
      </w:pPr>
      <w:r w:rsidRPr="00814F04">
        <w:rPr>
          <w:sz w:val="20"/>
        </w:rPr>
        <w:t>Försök med omvänd planprocess har provats i Kärrtorp i Stockholms kommun. En utvärdering har visat att planerarna fick ett bra underlag för sina förslag om förtätning i området. De närboende har ju stor kunskap om området och dess förutsättningar. Vidare är deltagande närboende mycket mer positiva till ny bebyggelse där de får vara med och påverka innan tjänstemä</w:t>
      </w:r>
      <w:r w:rsidR="00776583" w:rsidRPr="00814F04">
        <w:rPr>
          <w:sz w:val="20"/>
        </w:rPr>
        <w:t>nnen har tagit fram planförslag</w:t>
      </w:r>
      <w:r w:rsidRPr="00814F04">
        <w:rPr>
          <w:sz w:val="20"/>
        </w:rPr>
        <w:t>.</w:t>
      </w:r>
    </w:p>
    <w:p w:rsidR="00814F04" w:rsidRPr="00814F04" w:rsidRDefault="00814F04" w:rsidP="002972D6">
      <w:pPr>
        <w:pStyle w:val="Body1"/>
        <w:rPr>
          <w:sz w:val="20"/>
        </w:rPr>
      </w:pPr>
    </w:p>
    <w:p w:rsidR="004217E4" w:rsidRPr="00814F04" w:rsidRDefault="004217E4" w:rsidP="002972D6">
      <w:pPr>
        <w:pStyle w:val="Body1"/>
        <w:rPr>
          <w:sz w:val="20"/>
        </w:rPr>
      </w:pPr>
    </w:p>
    <w:p w:rsidR="004217E4" w:rsidRDefault="004217E4" w:rsidP="002972D6">
      <w:pPr>
        <w:pStyle w:val="Body1"/>
        <w:rPr>
          <w:sz w:val="20"/>
        </w:rPr>
      </w:pPr>
      <w:r w:rsidRPr="00814F04">
        <w:rPr>
          <w:sz w:val="20"/>
        </w:rPr>
        <w:t>Tidigt deltagande i den demokratiska processen gagnar byggandet. Det skapar också engagemang för områdets utveckling och stärker lokaldemokratin.</w:t>
      </w:r>
    </w:p>
    <w:p w:rsidR="00814F04" w:rsidRPr="00814F04" w:rsidRDefault="00814F04" w:rsidP="002972D6">
      <w:pPr>
        <w:pStyle w:val="Body1"/>
        <w:rPr>
          <w:sz w:val="20"/>
        </w:rPr>
      </w:pPr>
    </w:p>
    <w:p w:rsidR="006F3E28" w:rsidRPr="00814F04" w:rsidRDefault="006F3E28" w:rsidP="002972D6">
      <w:pPr>
        <w:pStyle w:val="Body1"/>
        <w:rPr>
          <w:sz w:val="20"/>
        </w:rPr>
      </w:pPr>
    </w:p>
    <w:p w:rsidR="006F3E28" w:rsidRPr="00814F04" w:rsidRDefault="004217E4" w:rsidP="002972D6">
      <w:pPr>
        <w:pStyle w:val="Body1"/>
        <w:rPr>
          <w:b/>
          <w:sz w:val="20"/>
        </w:rPr>
      </w:pPr>
      <w:r w:rsidRPr="00814F04">
        <w:rPr>
          <w:b/>
          <w:sz w:val="20"/>
        </w:rPr>
        <w:t>Förslag</w:t>
      </w:r>
    </w:p>
    <w:p w:rsidR="004217E4" w:rsidRPr="00814F04" w:rsidRDefault="004217E4" w:rsidP="002972D6">
      <w:pPr>
        <w:pStyle w:val="Body1"/>
        <w:rPr>
          <w:sz w:val="20"/>
        </w:rPr>
      </w:pPr>
      <w:r w:rsidRPr="00814F04">
        <w:rPr>
          <w:sz w:val="20"/>
        </w:rPr>
        <w:t xml:space="preserve">Vänsterpartiet föreslår därför </w:t>
      </w:r>
    </w:p>
    <w:p w:rsidR="00776583" w:rsidRPr="00814F04" w:rsidRDefault="00776583" w:rsidP="002972D6">
      <w:pPr>
        <w:pStyle w:val="Body1"/>
        <w:rPr>
          <w:sz w:val="20"/>
        </w:rPr>
      </w:pPr>
    </w:p>
    <w:p w:rsidR="004217E4" w:rsidRPr="00814F04" w:rsidRDefault="00776583" w:rsidP="002972D6">
      <w:pPr>
        <w:pStyle w:val="Body1"/>
        <w:rPr>
          <w:b/>
          <w:sz w:val="20"/>
        </w:rPr>
      </w:pPr>
      <w:r w:rsidRPr="00814F04">
        <w:rPr>
          <w:b/>
          <w:sz w:val="20"/>
        </w:rPr>
        <w:t xml:space="preserve">– </w:t>
      </w:r>
      <w:r w:rsidR="004217E4" w:rsidRPr="00814F04">
        <w:rPr>
          <w:b/>
          <w:sz w:val="20"/>
        </w:rPr>
        <w:t xml:space="preserve">att Kommunfullmäktige </w:t>
      </w:r>
      <w:r w:rsidRPr="00814F04">
        <w:rPr>
          <w:b/>
          <w:sz w:val="20"/>
        </w:rPr>
        <w:t xml:space="preserve">ger </w:t>
      </w:r>
      <w:r w:rsidR="000F6A83" w:rsidRPr="00814F04">
        <w:rPr>
          <w:b/>
          <w:sz w:val="20"/>
        </w:rPr>
        <w:t>S</w:t>
      </w:r>
      <w:r w:rsidR="004217E4" w:rsidRPr="00814F04">
        <w:rPr>
          <w:b/>
          <w:sz w:val="20"/>
        </w:rPr>
        <w:t xml:space="preserve">amhällsbyggnadsnämnden i uppdrag att </w:t>
      </w:r>
      <w:r w:rsidRPr="00814F04">
        <w:rPr>
          <w:b/>
          <w:sz w:val="20"/>
        </w:rPr>
        <w:t>inom en lämplig detaljplaneläggning pröva en omvänd planprocess</w:t>
      </w:r>
    </w:p>
    <w:p w:rsidR="002972D6" w:rsidRPr="00814F04" w:rsidRDefault="002972D6" w:rsidP="002972D6">
      <w:pPr>
        <w:pStyle w:val="Body1"/>
        <w:rPr>
          <w:sz w:val="20"/>
        </w:rPr>
      </w:pPr>
    </w:p>
    <w:p w:rsidR="002972D6" w:rsidRPr="00814F04" w:rsidRDefault="002972D6" w:rsidP="002972D6">
      <w:pPr>
        <w:pStyle w:val="Body1"/>
        <w:rPr>
          <w:sz w:val="20"/>
        </w:rPr>
      </w:pPr>
    </w:p>
    <w:p w:rsidR="00776583" w:rsidRPr="00814F04" w:rsidRDefault="00776583" w:rsidP="002972D6">
      <w:pPr>
        <w:pStyle w:val="Body1"/>
        <w:rPr>
          <w:sz w:val="20"/>
        </w:rPr>
      </w:pPr>
      <w:r w:rsidRPr="00814F04">
        <w:rPr>
          <w:sz w:val="20"/>
        </w:rPr>
        <w:t>För Vänsterpartiet</w:t>
      </w:r>
    </w:p>
    <w:p w:rsidR="00776583" w:rsidRPr="00814F04" w:rsidRDefault="00776583" w:rsidP="002972D6">
      <w:pPr>
        <w:pStyle w:val="Body1"/>
        <w:rPr>
          <w:sz w:val="20"/>
        </w:rPr>
      </w:pPr>
    </w:p>
    <w:p w:rsidR="00776583" w:rsidRPr="00814F04" w:rsidRDefault="00776583" w:rsidP="002972D6">
      <w:pPr>
        <w:pStyle w:val="Body1"/>
        <w:rPr>
          <w:sz w:val="20"/>
        </w:rPr>
      </w:pPr>
    </w:p>
    <w:p w:rsidR="00814F04" w:rsidRDefault="00814F04" w:rsidP="002972D6">
      <w:pPr>
        <w:pStyle w:val="Body1"/>
        <w:rPr>
          <w:sz w:val="20"/>
        </w:rPr>
      </w:pPr>
    </w:p>
    <w:p w:rsidR="002972D6" w:rsidRPr="00814F04" w:rsidRDefault="002972D6" w:rsidP="002972D6">
      <w:pPr>
        <w:pStyle w:val="Body1"/>
        <w:rPr>
          <w:sz w:val="20"/>
        </w:rPr>
      </w:pPr>
      <w:bookmarkStart w:id="0" w:name="_GoBack"/>
      <w:bookmarkEnd w:id="0"/>
      <w:r w:rsidRPr="00814F04">
        <w:rPr>
          <w:sz w:val="20"/>
        </w:rPr>
        <w:t>Britt Björneke</w:t>
      </w:r>
    </w:p>
    <w:p w:rsidR="002972D6" w:rsidRPr="00814F04" w:rsidRDefault="002972D6" w:rsidP="002972D6">
      <w:pPr>
        <w:pStyle w:val="Body1"/>
        <w:rPr>
          <w:sz w:val="20"/>
        </w:rPr>
      </w:pPr>
    </w:p>
    <w:p w:rsidR="002972D6" w:rsidRPr="00814F04" w:rsidRDefault="002972D6" w:rsidP="002972D6">
      <w:pPr>
        <w:pStyle w:val="Body1"/>
        <w:rPr>
          <w:sz w:val="20"/>
        </w:rPr>
      </w:pPr>
    </w:p>
    <w:p w:rsidR="002972D6" w:rsidRPr="00814F04" w:rsidRDefault="002972D6" w:rsidP="002972D6">
      <w:pPr>
        <w:pStyle w:val="Body1"/>
        <w:rPr>
          <w:sz w:val="20"/>
        </w:rPr>
      </w:pPr>
    </w:p>
    <w:p w:rsidR="002972D6" w:rsidRPr="00814F04" w:rsidRDefault="002972D6" w:rsidP="002972D6">
      <w:pPr>
        <w:pStyle w:val="Body1"/>
        <w:rPr>
          <w:sz w:val="20"/>
        </w:rPr>
      </w:pPr>
    </w:p>
    <w:p w:rsidR="002972D6" w:rsidRPr="00814F04" w:rsidRDefault="002972D6" w:rsidP="002972D6">
      <w:pPr>
        <w:pStyle w:val="Body1"/>
        <w:rPr>
          <w:sz w:val="20"/>
        </w:rPr>
      </w:pPr>
    </w:p>
    <w:p w:rsidR="002972D6" w:rsidRPr="00814F04" w:rsidRDefault="002972D6" w:rsidP="002972D6">
      <w:pPr>
        <w:pStyle w:val="Body1"/>
        <w:rPr>
          <w:sz w:val="20"/>
        </w:rPr>
      </w:pPr>
    </w:p>
    <w:p w:rsidR="002972D6" w:rsidRPr="00814F04" w:rsidRDefault="002972D6" w:rsidP="002972D6">
      <w:pPr>
        <w:pStyle w:val="Body1"/>
        <w:rPr>
          <w:b/>
          <w:sz w:val="20"/>
        </w:rPr>
      </w:pPr>
    </w:p>
    <w:p w:rsidR="002972D6" w:rsidRPr="00814F04" w:rsidRDefault="002972D6" w:rsidP="002972D6">
      <w:pPr>
        <w:pStyle w:val="Body1"/>
        <w:rPr>
          <w:b/>
          <w:sz w:val="20"/>
        </w:rPr>
      </w:pPr>
    </w:p>
    <w:p w:rsidR="002972D6" w:rsidRPr="00814F04" w:rsidRDefault="002972D6" w:rsidP="002972D6">
      <w:pPr>
        <w:pStyle w:val="Body1"/>
        <w:rPr>
          <w:b/>
          <w:sz w:val="20"/>
        </w:rPr>
      </w:pPr>
    </w:p>
    <w:p w:rsidR="002972D6" w:rsidRPr="00814F04" w:rsidRDefault="002972D6" w:rsidP="002972D6">
      <w:pPr>
        <w:pStyle w:val="Body1"/>
        <w:rPr>
          <w:b/>
          <w:sz w:val="20"/>
        </w:rPr>
      </w:pPr>
    </w:p>
    <w:p w:rsidR="002972D6" w:rsidRPr="00814F04" w:rsidRDefault="002972D6" w:rsidP="002972D6">
      <w:pPr>
        <w:pStyle w:val="Body1"/>
        <w:rPr>
          <w:b/>
          <w:sz w:val="20"/>
        </w:rPr>
      </w:pPr>
    </w:p>
    <w:p w:rsidR="002972D6" w:rsidRPr="00814F04" w:rsidRDefault="002972D6" w:rsidP="002972D6">
      <w:pPr>
        <w:pStyle w:val="Body1"/>
        <w:rPr>
          <w:b/>
          <w:sz w:val="20"/>
        </w:rPr>
      </w:pPr>
    </w:p>
    <w:p w:rsidR="002972D6" w:rsidRPr="00814F04" w:rsidRDefault="002972D6" w:rsidP="002972D6">
      <w:pPr>
        <w:pStyle w:val="Body1"/>
        <w:rPr>
          <w:b/>
          <w:sz w:val="20"/>
        </w:rPr>
      </w:pPr>
    </w:p>
    <w:p w:rsidR="002972D6" w:rsidRPr="00814F04" w:rsidRDefault="002972D6" w:rsidP="002972D6">
      <w:pPr>
        <w:pStyle w:val="Body1"/>
        <w:rPr>
          <w:b/>
          <w:sz w:val="20"/>
        </w:rPr>
      </w:pPr>
    </w:p>
    <w:p w:rsidR="002972D6" w:rsidRPr="00814F04" w:rsidRDefault="002972D6" w:rsidP="002972D6">
      <w:pPr>
        <w:pStyle w:val="Body1"/>
        <w:rPr>
          <w:b/>
          <w:sz w:val="20"/>
        </w:rPr>
      </w:pPr>
    </w:p>
    <w:p w:rsidR="00A20A3C" w:rsidRPr="00814F04" w:rsidRDefault="00A20A3C">
      <w:pPr>
        <w:rPr>
          <w:sz w:val="20"/>
          <w:szCs w:val="20"/>
          <w:lang w:val="sv-SE"/>
        </w:rPr>
      </w:pPr>
    </w:p>
    <w:sectPr w:rsidR="00A20A3C" w:rsidRPr="00814F04">
      <w:pgSz w:w="11900" w:h="16840"/>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D6"/>
    <w:rsid w:val="000F6A83"/>
    <w:rsid w:val="002972D6"/>
    <w:rsid w:val="004217E4"/>
    <w:rsid w:val="006F3E28"/>
    <w:rsid w:val="00776583"/>
    <w:rsid w:val="00814F04"/>
    <w:rsid w:val="00A20A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D6"/>
    <w:rPr>
      <w:sz w:val="24"/>
      <w:szCs w:val="24"/>
      <w:lang w:val="en-US" w:eastAsia="en-US"/>
    </w:rPr>
  </w:style>
  <w:style w:type="paragraph" w:styleId="Rubrik1">
    <w:name w:val="heading 1"/>
    <w:basedOn w:val="Normal"/>
    <w:next w:val="Normal"/>
    <w:link w:val="Rubrik1Char"/>
    <w:uiPriority w:val="9"/>
    <w:qFormat/>
    <w:rsid w:val="00814F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1">
    <w:name w:val="Body 1"/>
    <w:rsid w:val="002972D6"/>
    <w:pPr>
      <w:outlineLvl w:val="0"/>
    </w:pPr>
    <w:rPr>
      <w:rFonts w:eastAsia="Arial Unicode MS"/>
      <w:color w:val="000000"/>
      <w:sz w:val="24"/>
      <w:u w:color="000000"/>
    </w:rPr>
  </w:style>
  <w:style w:type="paragraph" w:styleId="Ballongtext">
    <w:name w:val="Balloon Text"/>
    <w:basedOn w:val="Normal"/>
    <w:link w:val="BallongtextChar"/>
    <w:uiPriority w:val="99"/>
    <w:semiHidden/>
    <w:unhideWhenUsed/>
    <w:rsid w:val="002972D6"/>
    <w:rPr>
      <w:rFonts w:ascii="Tahoma" w:hAnsi="Tahoma" w:cs="Tahoma"/>
      <w:sz w:val="16"/>
      <w:szCs w:val="16"/>
    </w:rPr>
  </w:style>
  <w:style w:type="character" w:customStyle="1" w:styleId="BallongtextChar">
    <w:name w:val="Ballongtext Char"/>
    <w:basedOn w:val="Standardstycketeckensnitt"/>
    <w:link w:val="Ballongtext"/>
    <w:uiPriority w:val="99"/>
    <w:semiHidden/>
    <w:rsid w:val="002972D6"/>
    <w:rPr>
      <w:rFonts w:ascii="Tahoma" w:hAnsi="Tahoma" w:cs="Tahoma"/>
      <w:sz w:val="16"/>
      <w:szCs w:val="16"/>
      <w:lang w:val="en-US" w:eastAsia="en-US"/>
    </w:rPr>
  </w:style>
  <w:style w:type="character" w:customStyle="1" w:styleId="Rubrik1Char">
    <w:name w:val="Rubrik 1 Char"/>
    <w:basedOn w:val="Standardstycketeckensnitt"/>
    <w:link w:val="Rubrik1"/>
    <w:uiPriority w:val="9"/>
    <w:rsid w:val="00814F04"/>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D6"/>
    <w:rPr>
      <w:sz w:val="24"/>
      <w:szCs w:val="24"/>
      <w:lang w:val="en-US" w:eastAsia="en-US"/>
    </w:rPr>
  </w:style>
  <w:style w:type="paragraph" w:styleId="Rubrik1">
    <w:name w:val="heading 1"/>
    <w:basedOn w:val="Normal"/>
    <w:next w:val="Normal"/>
    <w:link w:val="Rubrik1Char"/>
    <w:uiPriority w:val="9"/>
    <w:qFormat/>
    <w:rsid w:val="00814F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1">
    <w:name w:val="Body 1"/>
    <w:rsid w:val="002972D6"/>
    <w:pPr>
      <w:outlineLvl w:val="0"/>
    </w:pPr>
    <w:rPr>
      <w:rFonts w:eastAsia="Arial Unicode MS"/>
      <w:color w:val="000000"/>
      <w:sz w:val="24"/>
      <w:u w:color="000000"/>
    </w:rPr>
  </w:style>
  <w:style w:type="paragraph" w:styleId="Ballongtext">
    <w:name w:val="Balloon Text"/>
    <w:basedOn w:val="Normal"/>
    <w:link w:val="BallongtextChar"/>
    <w:uiPriority w:val="99"/>
    <w:semiHidden/>
    <w:unhideWhenUsed/>
    <w:rsid w:val="002972D6"/>
    <w:rPr>
      <w:rFonts w:ascii="Tahoma" w:hAnsi="Tahoma" w:cs="Tahoma"/>
      <w:sz w:val="16"/>
      <w:szCs w:val="16"/>
    </w:rPr>
  </w:style>
  <w:style w:type="character" w:customStyle="1" w:styleId="BallongtextChar">
    <w:name w:val="Ballongtext Char"/>
    <w:basedOn w:val="Standardstycketeckensnitt"/>
    <w:link w:val="Ballongtext"/>
    <w:uiPriority w:val="99"/>
    <w:semiHidden/>
    <w:rsid w:val="002972D6"/>
    <w:rPr>
      <w:rFonts w:ascii="Tahoma" w:hAnsi="Tahoma" w:cs="Tahoma"/>
      <w:sz w:val="16"/>
      <w:szCs w:val="16"/>
      <w:lang w:val="en-US" w:eastAsia="en-US"/>
    </w:rPr>
  </w:style>
  <w:style w:type="character" w:customStyle="1" w:styleId="Rubrik1Char">
    <w:name w:val="Rubrik 1 Char"/>
    <w:basedOn w:val="Standardstycketeckensnitt"/>
    <w:link w:val="Rubrik1"/>
    <w:uiPriority w:val="9"/>
    <w:rsid w:val="00814F04"/>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265</Words>
  <Characters>1558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Björneke, Britt</dc:creator>
  <cp:lastModifiedBy>Björneke, Britt</cp:lastModifiedBy>
  <cp:revision>3</cp:revision>
  <cp:lastPrinted>2013-10-28T08:47:00Z</cp:lastPrinted>
  <dcterms:created xsi:type="dcterms:W3CDTF">2013-10-14T13:16:00Z</dcterms:created>
  <dcterms:modified xsi:type="dcterms:W3CDTF">2013-10-28T08:49:00Z</dcterms:modified>
</cp:coreProperties>
</file>